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799A" w14:textId="77777777" w:rsidR="000B739A" w:rsidRPr="000B739A" w:rsidRDefault="000B739A" w:rsidP="000B739A">
      <w:pPr>
        <w:rPr>
          <w:b/>
          <w:bCs/>
        </w:rPr>
      </w:pPr>
      <w:r w:rsidRPr="000B739A">
        <w:rPr>
          <w:b/>
          <w:bCs/>
        </w:rPr>
        <w:t>DIRECTOR SERVICE AGREEMENT</w:t>
      </w:r>
    </w:p>
    <w:p w14:paraId="213B0627" w14:textId="77777777" w:rsidR="000B739A" w:rsidRPr="000B739A" w:rsidRDefault="000B739A" w:rsidP="000B739A">
      <w:r w:rsidRPr="000B739A">
        <w:rPr>
          <w:b/>
          <w:bCs/>
        </w:rPr>
        <w:t>THIS AGREEMENT</w:t>
      </w:r>
      <w:r w:rsidRPr="000B739A">
        <w:t xml:space="preserve"> is made on this </w:t>
      </w:r>
      <w:proofErr w:type="gramStart"/>
      <w:r w:rsidRPr="000B739A">
        <w:t>[Date] day</w:t>
      </w:r>
      <w:proofErr w:type="gramEnd"/>
      <w:r w:rsidRPr="000B739A">
        <w:t xml:space="preserve"> of [Month], 2026, by and between:</w:t>
      </w:r>
    </w:p>
    <w:p w14:paraId="7067CDB9" w14:textId="77777777" w:rsidR="000B739A" w:rsidRPr="000B739A" w:rsidRDefault="000B739A" w:rsidP="000B739A">
      <w:r w:rsidRPr="000B739A">
        <w:rPr>
          <w:b/>
          <w:bCs/>
        </w:rPr>
        <w:t>[COMPANY NAME] PRIVATE LIMITED</w:t>
      </w:r>
      <w:r w:rsidRPr="000B739A">
        <w:t xml:space="preserve">, a company incorporated under the Companies Act, 2013, having its registered office at [Address] (hereinafter referred to as the </w:t>
      </w:r>
      <w:r w:rsidRPr="000B739A">
        <w:rPr>
          <w:b/>
          <w:bCs/>
        </w:rPr>
        <w:t>“Company”</w:t>
      </w:r>
      <w:r w:rsidRPr="000B739A">
        <w:t>);</w:t>
      </w:r>
    </w:p>
    <w:p w14:paraId="594C1DF4" w14:textId="77777777" w:rsidR="000B739A" w:rsidRPr="000B739A" w:rsidRDefault="000B739A" w:rsidP="000B739A">
      <w:r w:rsidRPr="000B739A">
        <w:rPr>
          <w:b/>
          <w:bCs/>
        </w:rPr>
        <w:t>AND</w:t>
      </w:r>
    </w:p>
    <w:p w14:paraId="5825FB45" w14:textId="77777777" w:rsidR="000B739A" w:rsidRPr="000B739A" w:rsidRDefault="000B739A" w:rsidP="000B739A">
      <w:r w:rsidRPr="000B739A">
        <w:rPr>
          <w:b/>
          <w:bCs/>
        </w:rPr>
        <w:t>[DIRECTOR NAME]</w:t>
      </w:r>
      <w:r w:rsidRPr="000B739A">
        <w:t xml:space="preserve">, an individual residing at [Address], holding DIN [Number] (hereinafter referred to as the </w:t>
      </w:r>
      <w:r w:rsidRPr="000B739A">
        <w:rPr>
          <w:b/>
          <w:bCs/>
        </w:rPr>
        <w:t>“Director”</w:t>
      </w:r>
      <w:r w:rsidRPr="000B739A">
        <w:t>).</w:t>
      </w:r>
    </w:p>
    <w:p w14:paraId="442579E8" w14:textId="77777777" w:rsidR="000B739A" w:rsidRPr="000B739A" w:rsidRDefault="000B739A" w:rsidP="000B739A">
      <w:pPr>
        <w:rPr>
          <w:b/>
          <w:bCs/>
        </w:rPr>
      </w:pPr>
      <w:r w:rsidRPr="000B739A">
        <w:rPr>
          <w:b/>
          <w:bCs/>
        </w:rPr>
        <w:t>1. APPOINTMENT &amp; TERM</w:t>
      </w:r>
    </w:p>
    <w:p w14:paraId="6CC28C13" w14:textId="77777777" w:rsidR="000B739A" w:rsidRPr="000B739A" w:rsidRDefault="000B739A" w:rsidP="000B739A">
      <w:r w:rsidRPr="000B739A">
        <w:t xml:space="preserve">1.1 The Company hereby appoints the Director as a </w:t>
      </w:r>
      <w:r w:rsidRPr="000B739A">
        <w:rPr>
          <w:b/>
          <w:bCs/>
        </w:rPr>
        <w:t>Non-Executive Resident Director</w:t>
      </w:r>
      <w:r w:rsidRPr="000B739A">
        <w:t xml:space="preserve"> to </w:t>
      </w:r>
      <w:proofErr w:type="spellStart"/>
      <w:r w:rsidRPr="000B739A">
        <w:t>fulfill</w:t>
      </w:r>
      <w:proofErr w:type="spellEnd"/>
      <w:r w:rsidRPr="000B739A">
        <w:t xml:space="preserve"> the statutory requirements of Section 149(3) of the Companies Act, 2013. 1.2 </w:t>
      </w:r>
      <w:r w:rsidRPr="000B739A">
        <w:rPr>
          <w:b/>
          <w:bCs/>
        </w:rPr>
        <w:t>At-Will Relationship:</w:t>
      </w:r>
      <w:r w:rsidRPr="000B739A">
        <w:t xml:space="preserve"> The Company may terminate this appointment at any time, </w:t>
      </w:r>
      <w:r w:rsidRPr="000B739A">
        <w:rPr>
          <w:b/>
          <w:bCs/>
        </w:rPr>
        <w:t>without notice</w:t>
      </w:r>
      <w:r w:rsidRPr="000B739A">
        <w:t xml:space="preserve"> and without assigning any reason. 1.3 </w:t>
      </w:r>
      <w:r w:rsidRPr="000B739A">
        <w:rPr>
          <w:b/>
          <w:bCs/>
        </w:rPr>
        <w:t>Mutual Resignation:</w:t>
      </w:r>
      <w:r w:rsidRPr="000B739A">
        <w:t xml:space="preserve"> The Director may also resign from the board at any time by providing written notice to the Company. 1.4 </w:t>
      </w:r>
      <w:r w:rsidRPr="000B739A">
        <w:rPr>
          <w:b/>
          <w:bCs/>
        </w:rPr>
        <w:t>Escrow Resignation:</w:t>
      </w:r>
      <w:r w:rsidRPr="000B739A">
        <w:t xml:space="preserve"> Upon signing this agreement, the Director shall provide an </w:t>
      </w:r>
      <w:r w:rsidRPr="000B739A">
        <w:rPr>
          <w:b/>
          <w:bCs/>
        </w:rPr>
        <w:t>undated, signed resignation letter</w:t>
      </w:r>
      <w:r w:rsidRPr="000B739A">
        <w:t xml:space="preserve"> to the Company. The Company is authorized to date and file this letter with the Registrar of Companies (ROC) at its sole discretion to effectuate an immediate exit.</w:t>
      </w:r>
    </w:p>
    <w:p w14:paraId="7E84AA16" w14:textId="77777777" w:rsidR="000B739A" w:rsidRPr="000B739A" w:rsidRDefault="000B739A" w:rsidP="000B739A">
      <w:pPr>
        <w:rPr>
          <w:b/>
          <w:bCs/>
        </w:rPr>
      </w:pPr>
      <w:r w:rsidRPr="000B739A">
        <w:rPr>
          <w:b/>
          <w:bCs/>
        </w:rPr>
        <w:t>2. ROLES AND RESPONSIBILITIES</w:t>
      </w:r>
    </w:p>
    <w:p w14:paraId="427E117E" w14:textId="77777777" w:rsidR="000B739A" w:rsidRPr="000B739A" w:rsidRDefault="000B739A" w:rsidP="000B739A">
      <w:r w:rsidRPr="000B739A">
        <w:t xml:space="preserve">2.1 </w:t>
      </w:r>
      <w:r w:rsidRPr="000B739A">
        <w:rPr>
          <w:b/>
          <w:bCs/>
        </w:rPr>
        <w:t>Non-Executive Capacity:</w:t>
      </w:r>
      <w:r w:rsidRPr="000B739A">
        <w:t xml:space="preserve"> The Director shall not be involved in the day-to-day management, operations, or financial decisions of the Company. 2.2 </w:t>
      </w:r>
      <w:r w:rsidRPr="000B739A">
        <w:rPr>
          <w:b/>
          <w:bCs/>
        </w:rPr>
        <w:t>Statutory Signatory:</w:t>
      </w:r>
      <w:r w:rsidRPr="000B739A">
        <w:t xml:space="preserve"> The Director shall act as the authorized resident signatory only for mandatory government filings, including:</w:t>
      </w:r>
    </w:p>
    <w:p w14:paraId="7971E038" w14:textId="77777777" w:rsidR="000B739A" w:rsidRPr="000B739A" w:rsidRDefault="000B739A" w:rsidP="000B739A">
      <w:pPr>
        <w:numPr>
          <w:ilvl w:val="0"/>
          <w:numId w:val="1"/>
        </w:numPr>
      </w:pPr>
      <w:r w:rsidRPr="000B739A">
        <w:t>Company Incorporation (</w:t>
      </w:r>
      <w:proofErr w:type="spellStart"/>
      <w:r w:rsidRPr="000B739A">
        <w:t>SPICe</w:t>
      </w:r>
      <w:proofErr w:type="spellEnd"/>
      <w:r w:rsidRPr="000B739A">
        <w:t>+ forms).</w:t>
      </w:r>
    </w:p>
    <w:p w14:paraId="20B3AF32" w14:textId="77777777" w:rsidR="000B739A" w:rsidRPr="000B739A" w:rsidRDefault="000B739A" w:rsidP="000B739A">
      <w:pPr>
        <w:numPr>
          <w:ilvl w:val="0"/>
          <w:numId w:val="1"/>
        </w:numPr>
      </w:pPr>
      <w:r w:rsidRPr="000B739A">
        <w:t>Tax Registrations (PAN, TAN, GST).</w:t>
      </w:r>
    </w:p>
    <w:p w14:paraId="2854C58A" w14:textId="77777777" w:rsidR="000B739A" w:rsidRPr="000B739A" w:rsidRDefault="000B739A" w:rsidP="000B739A">
      <w:pPr>
        <w:numPr>
          <w:ilvl w:val="0"/>
          <w:numId w:val="1"/>
        </w:numPr>
      </w:pPr>
      <w:r w:rsidRPr="000B739A">
        <w:t>Import-Export Code (IEC) applications.</w:t>
      </w:r>
    </w:p>
    <w:p w14:paraId="572B17B2" w14:textId="77777777" w:rsidR="000B739A" w:rsidRPr="000B739A" w:rsidRDefault="000B739A" w:rsidP="000B739A">
      <w:pPr>
        <w:numPr>
          <w:ilvl w:val="0"/>
          <w:numId w:val="1"/>
        </w:numPr>
      </w:pPr>
      <w:r w:rsidRPr="000B739A">
        <w:t xml:space="preserve">Opening of Corporate Bank Accounts. 2.3 </w:t>
      </w:r>
      <w:r w:rsidRPr="000B739A">
        <w:rPr>
          <w:b/>
          <w:bCs/>
        </w:rPr>
        <w:t>Banking Restrictions:</w:t>
      </w:r>
      <w:r w:rsidRPr="000B739A">
        <w:t xml:space="preserve"> The Director shall </w:t>
      </w:r>
      <w:r w:rsidRPr="000B739A">
        <w:rPr>
          <w:b/>
          <w:bCs/>
        </w:rPr>
        <w:t>not</w:t>
      </w:r>
      <w:r w:rsidRPr="000B739A">
        <w:t xml:space="preserve"> have the authority to operate bank accounts, authorize payments, or sign contracts unless specifically authorized by a separate Board Resolution for a singular, defined purpose.</w:t>
      </w:r>
    </w:p>
    <w:p w14:paraId="2B38FC54" w14:textId="77777777" w:rsidR="000B739A" w:rsidRPr="000B739A" w:rsidRDefault="000B739A" w:rsidP="000B739A">
      <w:pPr>
        <w:rPr>
          <w:b/>
          <w:bCs/>
        </w:rPr>
      </w:pPr>
      <w:r w:rsidRPr="000B739A">
        <w:rPr>
          <w:b/>
          <w:bCs/>
        </w:rPr>
        <w:t>3. RIGHT TO INFORMATION &amp; TRANSPARENCY</w:t>
      </w:r>
    </w:p>
    <w:p w14:paraId="4434F53D" w14:textId="77777777" w:rsidR="000B739A" w:rsidRPr="000B739A" w:rsidRDefault="000B739A" w:rsidP="000B739A">
      <w:r w:rsidRPr="000B739A">
        <w:t xml:space="preserve">3.1 </w:t>
      </w:r>
      <w:r w:rsidRPr="000B739A">
        <w:rPr>
          <w:b/>
          <w:bCs/>
        </w:rPr>
        <w:t>Access to Records:</w:t>
      </w:r>
      <w:r w:rsidRPr="000B739A">
        <w:t xml:space="preserve"> The Director has the right to request and receive any information or documents related to the Indian company’s financial health, tax filings, or legal proceedings. 3.2 </w:t>
      </w:r>
      <w:r w:rsidRPr="000B739A">
        <w:rPr>
          <w:b/>
          <w:bCs/>
        </w:rPr>
        <w:t>Mandatory Disclosure:</w:t>
      </w:r>
      <w:r w:rsidRPr="000B739A">
        <w:t xml:space="preserve"> The Company agrees to inform the Director within </w:t>
      </w:r>
      <w:r w:rsidRPr="000B739A">
        <w:rPr>
          <w:b/>
          <w:bCs/>
        </w:rPr>
        <w:t>24 hours</w:t>
      </w:r>
      <w:r w:rsidRPr="000B739A">
        <w:t xml:space="preserve"> of receiving any government notice, tax demand, or legal summons. 3.3 </w:t>
      </w:r>
      <w:r w:rsidRPr="000B739A">
        <w:rPr>
          <w:b/>
          <w:bCs/>
        </w:rPr>
        <w:t>Right to Resign for Non-Disclosure:</w:t>
      </w:r>
      <w:r w:rsidRPr="000B739A">
        <w:t xml:space="preserve"> If the Company fails to provide the requested information or documents within 48 hours, the Director shall have the right to </w:t>
      </w:r>
      <w:r w:rsidRPr="000B739A">
        <w:rPr>
          <w:b/>
          <w:bCs/>
        </w:rPr>
        <w:t>resign immediately</w:t>
      </w:r>
      <w:r w:rsidRPr="000B739A">
        <w:t>, and the Company shall be obligated to accept such resignation and file Form DIR-12 with the ROC.</w:t>
      </w:r>
    </w:p>
    <w:p w14:paraId="3EB0ED04" w14:textId="77777777" w:rsidR="000B739A" w:rsidRPr="000B739A" w:rsidRDefault="000B739A" w:rsidP="000B739A">
      <w:pPr>
        <w:rPr>
          <w:b/>
          <w:bCs/>
        </w:rPr>
      </w:pPr>
      <w:r w:rsidRPr="000B739A">
        <w:rPr>
          <w:b/>
          <w:bCs/>
        </w:rPr>
        <w:t>4. INDEMNITY (THE PROTECTION CLAUSE)</w:t>
      </w:r>
    </w:p>
    <w:p w14:paraId="248193B6" w14:textId="77777777" w:rsidR="000B739A" w:rsidRPr="000B739A" w:rsidRDefault="000B739A" w:rsidP="000B739A">
      <w:r w:rsidRPr="000B739A">
        <w:t xml:space="preserve">4.1 </w:t>
      </w:r>
      <w:r w:rsidRPr="000B739A">
        <w:rPr>
          <w:b/>
          <w:bCs/>
        </w:rPr>
        <w:t>Full Indemnification:</w:t>
      </w:r>
      <w:r w:rsidRPr="000B739A">
        <w:t xml:space="preserve"> The Company hereby agrees to indemnify and hold the Director harmless from and against all losses, claims, damages, legal fees, and expenses incurred by the Director in the performance of their duties under this agreement. 4.2 </w:t>
      </w:r>
      <w:r w:rsidRPr="000B739A">
        <w:rPr>
          <w:b/>
          <w:bCs/>
        </w:rPr>
        <w:t xml:space="preserve">Innocent Director </w:t>
      </w:r>
      <w:proofErr w:type="spellStart"/>
      <w:r w:rsidRPr="000B739A">
        <w:rPr>
          <w:b/>
          <w:bCs/>
        </w:rPr>
        <w:t>Defense</w:t>
      </w:r>
      <w:proofErr w:type="spellEnd"/>
      <w:r w:rsidRPr="000B739A">
        <w:rPr>
          <w:b/>
          <w:bCs/>
        </w:rPr>
        <w:t>:</w:t>
      </w:r>
      <w:r w:rsidRPr="000B739A">
        <w:t xml:space="preserve"> The Director shall not be held liable for any acts of omission or commission by the Company that occurred without the Director's specific knowledge, consent, or connivance. 4.3 </w:t>
      </w:r>
      <w:r w:rsidRPr="000B739A">
        <w:rPr>
          <w:b/>
          <w:bCs/>
        </w:rPr>
        <w:t>Exclusions:</w:t>
      </w:r>
      <w:r w:rsidRPr="000B739A">
        <w:t xml:space="preserve"> This indemnity shall not apply if the Director is found guilty of fraud, </w:t>
      </w:r>
      <w:proofErr w:type="spellStart"/>
      <w:r w:rsidRPr="000B739A">
        <w:t>willful</w:t>
      </w:r>
      <w:proofErr w:type="spellEnd"/>
      <w:r w:rsidRPr="000B739A">
        <w:t xml:space="preserve"> misconduct, or gross negligence by a court of competent jurisdiction. 4.4 </w:t>
      </w:r>
      <w:r w:rsidRPr="000B739A">
        <w:rPr>
          <w:b/>
          <w:bCs/>
        </w:rPr>
        <w:t>D&amp;O Insurance:</w:t>
      </w:r>
      <w:r w:rsidRPr="000B739A">
        <w:t xml:space="preserve"> The Company </w:t>
      </w:r>
      <w:r w:rsidRPr="000B739A">
        <w:lastRenderedPageBreak/>
        <w:t xml:space="preserve">shall, at its own expense, include the Director under its </w:t>
      </w:r>
      <w:r w:rsidRPr="000B739A">
        <w:rPr>
          <w:b/>
          <w:bCs/>
        </w:rPr>
        <w:t>Directors and Officers (D&amp;O) Insurance</w:t>
      </w:r>
      <w:r w:rsidRPr="000B739A">
        <w:t xml:space="preserve"> policy for the duration of the term.</w:t>
      </w:r>
    </w:p>
    <w:p w14:paraId="1A0C7E1E" w14:textId="77777777" w:rsidR="000B739A" w:rsidRPr="000B739A" w:rsidRDefault="000B739A" w:rsidP="000B739A">
      <w:pPr>
        <w:rPr>
          <w:b/>
          <w:bCs/>
        </w:rPr>
      </w:pPr>
      <w:r w:rsidRPr="000B739A">
        <w:rPr>
          <w:b/>
          <w:bCs/>
        </w:rPr>
        <w:t>5. CONFIDENTIALITY &amp; NON-COMPETE</w:t>
      </w:r>
    </w:p>
    <w:p w14:paraId="6C4F05EF" w14:textId="77777777" w:rsidR="000B739A" w:rsidRPr="000B739A" w:rsidRDefault="000B739A" w:rsidP="000B739A">
      <w:r w:rsidRPr="000B739A">
        <w:t xml:space="preserve">5.1 </w:t>
      </w:r>
      <w:r w:rsidRPr="000B739A">
        <w:rPr>
          <w:b/>
          <w:bCs/>
        </w:rPr>
        <w:t>Confidentiality:</w:t>
      </w:r>
      <w:r w:rsidRPr="000B739A">
        <w:t xml:space="preserve"> The Director shall not disclose any trade secrets, customer data, or internal business strategies to any third party during or after the term of this agreement. 5.2 </w:t>
      </w:r>
      <w:r w:rsidRPr="000B739A">
        <w:rPr>
          <w:b/>
          <w:bCs/>
        </w:rPr>
        <w:t>Non-Competition:</w:t>
      </w:r>
      <w:r w:rsidRPr="000B739A">
        <w:t xml:space="preserve"> During the term of this appointment, the Director shall not engage in any business activity that directly competes with the Company's business in India.</w:t>
      </w:r>
    </w:p>
    <w:p w14:paraId="2EA39524" w14:textId="77777777" w:rsidR="000B739A" w:rsidRPr="000B739A" w:rsidRDefault="000B739A" w:rsidP="000B739A">
      <w:pPr>
        <w:rPr>
          <w:b/>
          <w:bCs/>
        </w:rPr>
      </w:pPr>
      <w:r w:rsidRPr="000B739A">
        <w:rPr>
          <w:b/>
          <w:bCs/>
        </w:rPr>
        <w:t>6. PROFESSIONAL FEES</w:t>
      </w:r>
    </w:p>
    <w:p w14:paraId="549D4E88" w14:textId="77777777" w:rsidR="000B739A" w:rsidRPr="000B739A" w:rsidRDefault="000B739A" w:rsidP="000B739A">
      <w:r w:rsidRPr="000B739A">
        <w:t xml:space="preserve">6.1 The Company shall pay the Director a professional fee of </w:t>
      </w:r>
      <w:r w:rsidRPr="000B739A">
        <w:rPr>
          <w:b/>
          <w:bCs/>
        </w:rPr>
        <w:t>USD [Amount]/month</w:t>
      </w:r>
      <w:r w:rsidRPr="000B739A">
        <w:t>, payable [Monthly/Quarterly] in advance. 6.2 The Company shall reimburse the Director for any out-of-pocket expenses (travel, notarization, etc.) incurred specifically for the Company’s statutory work.</w:t>
      </w:r>
    </w:p>
    <w:p w14:paraId="31DAAA0C" w14:textId="77777777" w:rsidR="000B739A" w:rsidRPr="000B739A" w:rsidRDefault="000B739A" w:rsidP="000B739A">
      <w:pPr>
        <w:rPr>
          <w:b/>
          <w:bCs/>
        </w:rPr>
      </w:pPr>
      <w:r w:rsidRPr="000B739A">
        <w:rPr>
          <w:b/>
          <w:bCs/>
        </w:rPr>
        <w:t>7. GOVERNING LAW</w:t>
      </w:r>
    </w:p>
    <w:p w14:paraId="2CBA64C1" w14:textId="77777777" w:rsidR="000B739A" w:rsidRPr="000B739A" w:rsidRDefault="000B739A" w:rsidP="000B739A">
      <w:r w:rsidRPr="000B739A">
        <w:t xml:space="preserve">7.1 This agreement shall be governed by and construed in accordance with the </w:t>
      </w:r>
      <w:r w:rsidRPr="000B739A">
        <w:rPr>
          <w:b/>
          <w:bCs/>
        </w:rPr>
        <w:t>Laws of India</w:t>
      </w:r>
      <w:r w:rsidRPr="000B739A">
        <w:t>. Any disputes shall be subject to the exclusive jurisdiction of the courts in [City, e.g., Pune].</w:t>
      </w:r>
    </w:p>
    <w:p w14:paraId="05B80427" w14:textId="77777777" w:rsidR="000B739A" w:rsidRPr="000B739A" w:rsidRDefault="000B739A" w:rsidP="000B739A">
      <w:r w:rsidRPr="000B739A">
        <w:pict w14:anchorId="0A730AFE">
          <v:rect id="_x0000_i1031" style="width:0;height:1.5pt" o:hralign="center" o:hrstd="t" o:hr="t" fillcolor="#a0a0a0" stroked="f"/>
        </w:pict>
      </w:r>
    </w:p>
    <w:p w14:paraId="7F83FCF1" w14:textId="77777777" w:rsidR="000B739A" w:rsidRPr="000B739A" w:rsidRDefault="000B739A" w:rsidP="000B739A">
      <w:r w:rsidRPr="000B739A">
        <w:rPr>
          <w:b/>
          <w:bCs/>
        </w:rPr>
        <w:t>IN WITNESS WHEREOF</w:t>
      </w:r>
      <w:r w:rsidRPr="000B739A">
        <w:t>, the parties have executed this Agreement as of the date first above written.</w:t>
      </w:r>
    </w:p>
    <w:p w14:paraId="058BB346" w14:textId="77777777" w:rsidR="000B739A" w:rsidRPr="000B739A" w:rsidRDefault="000B739A" w:rsidP="000B739A">
      <w:r w:rsidRPr="000B739A">
        <w:rPr>
          <w:b/>
          <w:bCs/>
        </w:rPr>
        <w:t>For [Company Name] Private Limited</w:t>
      </w:r>
      <w:r w:rsidRPr="000B739A">
        <w:t xml:space="preserve"> </w:t>
      </w:r>
      <w:r w:rsidRPr="000B739A">
        <w:rPr>
          <w:i/>
          <w:iCs/>
        </w:rPr>
        <w:t>(Signature of Authorized Director/Founder)</w:t>
      </w:r>
    </w:p>
    <w:p w14:paraId="5B693282" w14:textId="77777777" w:rsidR="000B739A" w:rsidRPr="000B739A" w:rsidRDefault="000B739A" w:rsidP="000B739A">
      <w:r w:rsidRPr="000B739A">
        <w:rPr>
          <w:b/>
          <w:bCs/>
        </w:rPr>
        <w:t>[Director Name]</w:t>
      </w:r>
      <w:r w:rsidRPr="000B739A">
        <w:t xml:space="preserve"> </w:t>
      </w:r>
      <w:r w:rsidRPr="000B739A">
        <w:rPr>
          <w:i/>
          <w:iCs/>
        </w:rPr>
        <w:t>(Signature of Resident Director)</w:t>
      </w:r>
    </w:p>
    <w:p w14:paraId="7987CBDA" w14:textId="77777777" w:rsidR="00A71757" w:rsidRDefault="00A71757"/>
    <w:sectPr w:rsidR="00A71757" w:rsidSect="00E81FBB">
      <w:pgSz w:w="11910" w:h="16840"/>
      <w:pgMar w:top="1584" w:right="864" w:bottom="1140" w:left="1166" w:header="0" w:footer="95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D06F2"/>
    <w:multiLevelType w:val="multilevel"/>
    <w:tmpl w:val="4C2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9A"/>
    <w:rsid w:val="000B739A"/>
    <w:rsid w:val="002428EB"/>
    <w:rsid w:val="00605398"/>
    <w:rsid w:val="00A71757"/>
    <w:rsid w:val="00B27897"/>
    <w:rsid w:val="00C073CC"/>
    <w:rsid w:val="00DA0F72"/>
    <w:rsid w:val="00DE2219"/>
    <w:rsid w:val="00E81FBB"/>
    <w:rsid w:val="00F63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8CD5"/>
  <w15:chartTrackingRefBased/>
  <w15:docId w15:val="{DE0CF26B-B803-4BD9-A0A0-BEC635EE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3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3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3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3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3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3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3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3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39A"/>
    <w:rPr>
      <w:rFonts w:eastAsiaTheme="majorEastAsia" w:cstheme="majorBidi"/>
      <w:color w:val="272727" w:themeColor="text1" w:themeTint="D8"/>
    </w:rPr>
  </w:style>
  <w:style w:type="paragraph" w:styleId="Title">
    <w:name w:val="Title"/>
    <w:basedOn w:val="Normal"/>
    <w:next w:val="Normal"/>
    <w:link w:val="TitleChar"/>
    <w:uiPriority w:val="10"/>
    <w:qFormat/>
    <w:rsid w:val="000B7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39A"/>
    <w:pPr>
      <w:spacing w:before="160"/>
      <w:jc w:val="center"/>
    </w:pPr>
    <w:rPr>
      <w:i/>
      <w:iCs/>
      <w:color w:val="404040" w:themeColor="text1" w:themeTint="BF"/>
    </w:rPr>
  </w:style>
  <w:style w:type="character" w:customStyle="1" w:styleId="QuoteChar">
    <w:name w:val="Quote Char"/>
    <w:basedOn w:val="DefaultParagraphFont"/>
    <w:link w:val="Quote"/>
    <w:uiPriority w:val="29"/>
    <w:rsid w:val="000B739A"/>
    <w:rPr>
      <w:i/>
      <w:iCs/>
      <w:color w:val="404040" w:themeColor="text1" w:themeTint="BF"/>
    </w:rPr>
  </w:style>
  <w:style w:type="paragraph" w:styleId="ListParagraph">
    <w:name w:val="List Paragraph"/>
    <w:basedOn w:val="Normal"/>
    <w:uiPriority w:val="34"/>
    <w:qFormat/>
    <w:rsid w:val="000B739A"/>
    <w:pPr>
      <w:ind w:left="720"/>
      <w:contextualSpacing/>
    </w:pPr>
  </w:style>
  <w:style w:type="character" w:styleId="IntenseEmphasis">
    <w:name w:val="Intense Emphasis"/>
    <w:basedOn w:val="DefaultParagraphFont"/>
    <w:uiPriority w:val="21"/>
    <w:qFormat/>
    <w:rsid w:val="000B739A"/>
    <w:rPr>
      <w:i/>
      <w:iCs/>
      <w:color w:val="2F5496" w:themeColor="accent1" w:themeShade="BF"/>
    </w:rPr>
  </w:style>
  <w:style w:type="paragraph" w:styleId="IntenseQuote">
    <w:name w:val="Intense Quote"/>
    <w:basedOn w:val="Normal"/>
    <w:next w:val="Normal"/>
    <w:link w:val="IntenseQuoteChar"/>
    <w:uiPriority w:val="30"/>
    <w:qFormat/>
    <w:rsid w:val="000B7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39A"/>
    <w:rPr>
      <w:i/>
      <w:iCs/>
      <w:color w:val="2F5496" w:themeColor="accent1" w:themeShade="BF"/>
    </w:rPr>
  </w:style>
  <w:style w:type="character" w:styleId="IntenseReference">
    <w:name w:val="Intense Reference"/>
    <w:basedOn w:val="DefaultParagraphFont"/>
    <w:uiPriority w:val="32"/>
    <w:qFormat/>
    <w:rsid w:val="000B7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KHUSHBOO BHATTAD</dc:creator>
  <cp:keywords/>
  <dc:description/>
  <cp:lastModifiedBy>KHUSHBOO BHATTAD</cp:lastModifiedBy>
  <cp:revision>1</cp:revision>
  <dcterms:created xsi:type="dcterms:W3CDTF">2026-02-07T07:24:00Z</dcterms:created>
  <dcterms:modified xsi:type="dcterms:W3CDTF">2026-02-07T07:25:00Z</dcterms:modified>
</cp:coreProperties>
</file>